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CA" w:rsidRPr="003D6EF8" w:rsidRDefault="00FE670B" w:rsidP="00FE670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008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4463"/>
      </w:tblGrid>
      <w:tr w:rsidR="00322CCA" w:rsidRPr="003D6EF8" w:rsidTr="00CC762E">
        <w:trPr>
          <w:cantSplit/>
          <w:trHeight w:val="1977"/>
        </w:trPr>
        <w:tc>
          <w:tcPr>
            <w:tcW w:w="5457" w:type="dxa"/>
          </w:tcPr>
          <w:p w:rsidR="00322CCA" w:rsidRPr="003D6EF8" w:rsidRDefault="00322CCA" w:rsidP="00CC762E">
            <w:pPr>
              <w:spacing w:before="120" w:after="12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F25F2" wp14:editId="464F8E9A">
                  <wp:extent cx="790575" cy="428625"/>
                  <wp:effectExtent l="0" t="0" r="9525" b="9525"/>
                  <wp:docPr id="2" name="Рисунок 2" descr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CCA" w:rsidRPr="003D6EF8" w:rsidRDefault="00322CCA" w:rsidP="00CC762E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МВД России по Иркутской области </w:t>
            </w:r>
          </w:p>
          <w:p w:rsidR="00322CCA" w:rsidRPr="003D6EF8" w:rsidRDefault="00322CCA" w:rsidP="00CC762E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отдел Министерства внутренних дел Российской Федерации</w:t>
            </w:r>
          </w:p>
          <w:p w:rsidR="00322CCA" w:rsidRPr="003D6EF8" w:rsidRDefault="00322CCA" w:rsidP="00CC762E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«Черемховский»  </w:t>
            </w:r>
          </w:p>
          <w:p w:rsidR="00322CCA" w:rsidRPr="003D6EF8" w:rsidRDefault="00322CCA" w:rsidP="00CC762E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 МВД России «Черемховский»)</w:t>
            </w:r>
          </w:p>
          <w:p w:rsidR="00322CCA" w:rsidRPr="003D6EF8" w:rsidRDefault="00322CCA" w:rsidP="00CC762E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31, г. Черемхово, 665413</w:t>
            </w:r>
          </w:p>
          <w:p w:rsidR="00322CCA" w:rsidRPr="003D6EF8" w:rsidRDefault="00322CCA" w:rsidP="00CC762E">
            <w:pPr>
              <w:spacing w:after="0" w:line="312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42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"/>
              <w:gridCol w:w="1877"/>
              <w:gridCol w:w="535"/>
              <w:gridCol w:w="1784"/>
            </w:tblGrid>
            <w:tr w:rsidR="00322CCA" w:rsidRPr="003D6EF8" w:rsidTr="00CC762E">
              <w:trPr>
                <w:trHeight w:val="290"/>
                <w:jc w:val="center"/>
              </w:trPr>
              <w:tc>
                <w:tcPr>
                  <w:tcW w:w="195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22CCA" w:rsidRPr="003D6EF8" w:rsidRDefault="00322CCA" w:rsidP="00CC762E">
                  <w:pPr>
                    <w:spacing w:after="0" w:line="240" w:lineRule="auto"/>
                    <w:ind w:left="-314"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2CCA" w:rsidRPr="003D6EF8" w:rsidRDefault="00322CCA" w:rsidP="00CC762E">
                  <w:pPr>
                    <w:spacing w:after="0" w:line="240" w:lineRule="auto"/>
                    <w:ind w:left="-567" w:right="-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E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№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2CCA" w:rsidRPr="003D6EF8" w:rsidRDefault="00322CCA" w:rsidP="00CC762E">
                  <w:pPr>
                    <w:spacing w:after="0" w:line="240" w:lineRule="auto"/>
                    <w:ind w:left="-567" w:right="2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2CCA" w:rsidRPr="003D6EF8" w:rsidTr="00CC762E">
              <w:tblPrEx>
                <w:tblCellMar>
                  <w:left w:w="28" w:type="dxa"/>
                  <w:right w:w="28" w:type="dxa"/>
                </w:tblCellMar>
              </w:tblPrEx>
              <w:trPr>
                <w:trHeight w:val="326"/>
                <w:jc w:val="center"/>
              </w:trPr>
              <w:tc>
                <w:tcPr>
                  <w:tcW w:w="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22CCA" w:rsidRPr="003D6EF8" w:rsidRDefault="00322CCA" w:rsidP="00CC762E">
                  <w:pPr>
                    <w:spacing w:after="0" w:line="240" w:lineRule="auto"/>
                    <w:ind w:left="-567" w:right="2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D6E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877" w:type="dxa"/>
                  <w:tcBorders>
                    <w:left w:val="nil"/>
                    <w:right w:val="nil"/>
                  </w:tcBorders>
                  <w:vAlign w:val="center"/>
                </w:tcPr>
                <w:p w:rsidR="00322CCA" w:rsidRPr="003D6EF8" w:rsidRDefault="00322CCA" w:rsidP="00CC762E">
                  <w:pPr>
                    <w:spacing w:after="0" w:line="240" w:lineRule="auto"/>
                    <w:ind w:left="-863" w:right="-682" w:firstLine="86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2CCA" w:rsidRPr="003D6EF8" w:rsidRDefault="00322CCA" w:rsidP="00CC762E">
                  <w:pPr>
                    <w:spacing w:after="0" w:line="240" w:lineRule="auto"/>
                    <w:ind w:left="-438" w:right="-3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E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22CCA" w:rsidRPr="003D6EF8" w:rsidRDefault="00322CCA" w:rsidP="00CC762E">
                  <w:pPr>
                    <w:spacing w:after="0" w:line="240" w:lineRule="auto"/>
                    <w:ind w:left="-567" w:right="2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22CCA" w:rsidRPr="003D6EF8" w:rsidRDefault="00322CCA" w:rsidP="00CC762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0" w:type="dxa"/>
          </w:tcPr>
          <w:p w:rsidR="00322CCA" w:rsidRPr="003D6EF8" w:rsidRDefault="00322CCA" w:rsidP="00CC762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3" w:type="dxa"/>
          </w:tcPr>
          <w:p w:rsidR="00322CCA" w:rsidRPr="003D6EF8" w:rsidRDefault="00322CCA" w:rsidP="00CC762E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22CCA" w:rsidRPr="003D6EF8" w:rsidRDefault="00322CCA" w:rsidP="00CC762E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22CCA" w:rsidRPr="003D6EF8" w:rsidRDefault="00322CCA" w:rsidP="00CC762E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CCA" w:rsidRPr="003D6EF8" w:rsidRDefault="00322CCA" w:rsidP="00CC762E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Председателю</w:t>
            </w:r>
          </w:p>
          <w:p w:rsidR="00322CCA" w:rsidRPr="003D6EF8" w:rsidRDefault="00322CCA" w:rsidP="00CC762E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Черемховского районного муниципального образования</w:t>
            </w:r>
          </w:p>
          <w:p w:rsidR="00322CCA" w:rsidRPr="003D6EF8" w:rsidRDefault="00322CCA" w:rsidP="00CC762E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CCA" w:rsidRPr="003D6EF8" w:rsidRDefault="00322CCA" w:rsidP="00CC762E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Козловой</w:t>
            </w:r>
          </w:p>
        </w:tc>
      </w:tr>
    </w:tbl>
    <w:p w:rsidR="00322CCA" w:rsidRPr="003D6EF8" w:rsidRDefault="00322CCA" w:rsidP="00322C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CA" w:rsidRPr="003D6EF8" w:rsidRDefault="00322CCA" w:rsidP="00322CCA">
      <w:pPr>
        <w:tabs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┌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┐</w:t>
      </w:r>
    </w:p>
    <w:p w:rsidR="00322CCA" w:rsidRPr="00FF2770" w:rsidRDefault="00322CCA" w:rsidP="00322C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27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отчёта</w:t>
      </w:r>
    </w:p>
    <w:p w:rsidR="00322CCA" w:rsidRPr="003D6EF8" w:rsidRDefault="00322CCA" w:rsidP="00322C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Любовь Михайловна!</w:t>
      </w:r>
    </w:p>
    <w:p w:rsidR="00322CCA" w:rsidRPr="003D6EF8" w:rsidRDefault="00322CCA" w:rsidP="00322C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заседания Думы Черемховского районного муниципального образования в январе 202</w:t>
      </w:r>
      <w:r w:rsidR="00FF27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направляем в Ваш адрес «Отчёт о результатах оперативно-служебной деятельности МО МВД России «Черемховский» за 2021 год </w:t>
      </w:r>
      <w:r w:rsidRPr="003D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территории обслуживания Черемховск</w:t>
      </w:r>
      <w:r w:rsidR="0043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3D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район)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E11045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322CCA" w:rsidRPr="003D6EF8" w:rsidRDefault="00322CCA" w:rsidP="00322C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полиции 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С.В. </w:t>
      </w:r>
      <w:proofErr w:type="spellStart"/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Линский</w:t>
      </w:r>
      <w:proofErr w:type="spellEnd"/>
      <w:r w:rsidRPr="003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2CCA" w:rsidRPr="003D6EF8" w:rsidRDefault="00322CCA" w:rsidP="0032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CA" w:rsidRPr="003D6EF8" w:rsidRDefault="00322CCA" w:rsidP="0032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70" w:rsidRDefault="00FF2770" w:rsidP="00FE670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B7" w:rsidRDefault="004350B7" w:rsidP="00FE670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0B" w:rsidRPr="003D6EF8" w:rsidRDefault="00FE670B" w:rsidP="00FE670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</w:t>
      </w:r>
    </w:p>
    <w:p w:rsidR="00FE670B" w:rsidRPr="003D6EF8" w:rsidRDefault="00FE670B" w:rsidP="00FE670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оперативно-служебной деятельности Межмуниципального отдела Министерства внутренних дел Российской Федерации «Черемховский» за 2021 год</w:t>
      </w:r>
    </w:p>
    <w:p w:rsidR="00FE670B" w:rsidRPr="003D6EF8" w:rsidRDefault="00FE670B" w:rsidP="00FE670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территории обслуживания Черемховск</w:t>
      </w:r>
      <w:r w:rsidR="00FF2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D75393" w:rsidRDefault="00322CCA" w:rsidP="00D75393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отдела МВД России «Черемховский»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</w:t>
      </w:r>
      <w:r w:rsidR="00D7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Федерации,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Российской Федерации, 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исходя из складывающейся </w:t>
      </w:r>
      <w:r w:rsidR="00FF2770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Черемховском 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="003D6EF8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криминальной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393" w:rsidRDefault="00D75393" w:rsidP="00D753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Черемховского района обслуживают: два пункта полиции (дислокация </w:t>
      </w:r>
      <w:proofErr w:type="spellStart"/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Михайловка, с. Голуметь)</w:t>
      </w:r>
      <w:r w:rsidR="00F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Обслуживают данную </w:t>
      </w:r>
      <w:r w:rsidRPr="003D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территорию </w:t>
      </w:r>
      <w:r w:rsidRPr="004039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9FF" w:rsidRPr="00403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D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частковых уполномоченных полиции</w:t>
      </w:r>
      <w:r w:rsidR="0037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393" w:rsidRPr="003D6EF8" w:rsidRDefault="004350B7" w:rsidP="00D75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r w:rsidR="00D75393" w:rsidRPr="003D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7 мая 2012 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601</w:t>
      </w:r>
      <w:r w:rsidR="00D75393" w:rsidRPr="003D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 государственных услуг</w:t>
      </w:r>
      <w:r w:rsidR="00D75393" w:rsidRPr="003D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 МВД</w:t>
      </w:r>
      <w:r w:rsidR="00D75393" w:rsidRPr="003D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и обработано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предоставление 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уровень удовлетворенности граждан их качеством составил 9</w:t>
      </w:r>
      <w:r w:rsidR="00FF27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5393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63A84" w:rsidRPr="00371A5B" w:rsidRDefault="00D75393" w:rsidP="00FF27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6EF8">
        <w:rPr>
          <w:rFonts w:ascii="Times New Roman" w:eastAsia="Calibri" w:hAnsi="Times New Roman" w:cs="Times New Roman"/>
          <w:sz w:val="28"/>
          <w:szCs w:val="28"/>
        </w:rPr>
        <w:t xml:space="preserve">Наряду с решением текущих задач, в условиях введенного режима повышенной готовности, в связи с угрозой заражения и распространения </w:t>
      </w:r>
      <w:proofErr w:type="spellStart"/>
      <w:r w:rsidRPr="003D6EF8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3D6EF8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="004350B7">
        <w:rPr>
          <w:rFonts w:ascii="Times New Roman" w:eastAsia="Calibri" w:hAnsi="Times New Roman" w:cs="Times New Roman"/>
          <w:sz w:val="28"/>
          <w:szCs w:val="28"/>
        </w:rPr>
        <w:t>, проведено более 20 рейдовых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 нарушения обязательного масочного режима в общественных местах </w:t>
      </w:r>
      <w:r w:rsidR="004039FF">
        <w:rPr>
          <w:rFonts w:ascii="Times New Roman" w:eastAsia="Calibri" w:hAnsi="Times New Roman" w:cs="Times New Roman"/>
          <w:sz w:val="28"/>
          <w:szCs w:val="28"/>
        </w:rPr>
        <w:t xml:space="preserve">составлено </w:t>
      </w:r>
      <w:r w:rsidR="004039FF" w:rsidRPr="003D6EF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протоколов</w:t>
      </w:r>
      <w:r w:rsidRPr="003D6EF8">
        <w:rPr>
          <w:rFonts w:ascii="Times New Roman" w:eastAsia="Calibri" w:hAnsi="Times New Roman" w:cs="Times New Roman"/>
          <w:sz w:val="28"/>
          <w:szCs w:val="28"/>
        </w:rPr>
        <w:t xml:space="preserve"> по ст. 20.6.1. КоАП РФ.</w:t>
      </w:r>
      <w:r w:rsidR="00263A84" w:rsidRPr="0026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D75393" w:rsidRPr="003D6EF8" w:rsidRDefault="00D75393" w:rsidP="00263A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9FF">
        <w:rPr>
          <w:rFonts w:ascii="Times New Roman" w:eastAsia="Calibri" w:hAnsi="Times New Roman" w:cs="Times New Roman"/>
          <w:sz w:val="28"/>
          <w:szCs w:val="28"/>
        </w:rPr>
        <w:t>С</w:t>
      </w:r>
      <w:r w:rsidRPr="004039FF">
        <w:rPr>
          <w:rFonts w:ascii="Times New Roman" w:hAnsi="Times New Roman" w:cs="Times New Roman"/>
          <w:sz w:val="28"/>
          <w:szCs w:val="28"/>
        </w:rPr>
        <w:t xml:space="preserve">илами </w:t>
      </w:r>
      <w:r w:rsidR="004350B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D6EF8">
        <w:rPr>
          <w:rFonts w:ascii="Times New Roman" w:hAnsi="Times New Roman" w:cs="Times New Roman"/>
          <w:sz w:val="28"/>
          <w:szCs w:val="28"/>
        </w:rPr>
        <w:t xml:space="preserve">реализованы мероприятия по обеспечению общественной безопасности в период </w:t>
      </w:r>
      <w:r>
        <w:rPr>
          <w:rFonts w:ascii="Times New Roman" w:hAnsi="Times New Roman" w:cs="Times New Roman"/>
          <w:sz w:val="28"/>
          <w:szCs w:val="28"/>
        </w:rPr>
        <w:t>подготовки и проведения единого дня голосования 19 сентября 2021 года</w:t>
      </w:r>
      <w:r w:rsidR="004039FF">
        <w:rPr>
          <w:rFonts w:ascii="Times New Roman" w:hAnsi="Times New Roman" w:cs="Times New Roman"/>
          <w:sz w:val="28"/>
          <w:szCs w:val="28"/>
        </w:rPr>
        <w:t>.</w:t>
      </w:r>
      <w:r w:rsidRPr="003D6EF8">
        <w:rPr>
          <w:rFonts w:ascii="Times New Roman" w:hAnsi="Times New Roman" w:cs="Times New Roman"/>
          <w:sz w:val="28"/>
          <w:szCs w:val="28"/>
        </w:rPr>
        <w:t xml:space="preserve"> </w:t>
      </w:r>
      <w:r w:rsidR="00371A5B">
        <w:rPr>
          <w:rFonts w:ascii="Times New Roman" w:hAnsi="Times New Roman" w:cs="Times New Roman"/>
          <w:sz w:val="28"/>
          <w:szCs w:val="28"/>
        </w:rPr>
        <w:t>Грубых нарушений и беспорядков н</w:t>
      </w:r>
      <w:r w:rsidRPr="003D6EF8">
        <w:rPr>
          <w:rFonts w:ascii="Times New Roman" w:hAnsi="Times New Roman" w:cs="Times New Roman"/>
          <w:sz w:val="28"/>
          <w:szCs w:val="28"/>
        </w:rPr>
        <w:t>е допущено.</w:t>
      </w:r>
    </w:p>
    <w:p w:rsidR="00263A84" w:rsidRDefault="00371A5B" w:rsidP="00263A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оперативной обстановки по территории Черемховского района за 2021 год характеризуется снижением регистрации преступлений </w:t>
      </w:r>
      <w:r w:rsidR="0038713C" w:rsidRPr="00387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20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38713C" w:rsidRPr="00387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24.7%, 332),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вдвое</w:t>
      </w:r>
      <w:r w:rsidR="0038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совершено тяжких и особо-тяжких деяний </w:t>
      </w:r>
      <w:r w:rsidR="0038713C" w:rsidRPr="00387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(114).</w:t>
      </w:r>
      <w:r w:rsidR="0038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EB3" w:rsidRDefault="0038713C" w:rsidP="00B41EB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преступности сократился до 12 преступлений на одну тысячу населения Черемховского района </w:t>
      </w:r>
      <w:r w:rsidRPr="00387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87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п.г</w:t>
      </w:r>
      <w:proofErr w:type="spellEnd"/>
      <w:r w:rsidRPr="00387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.- 16).</w:t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структуре преступности втрое сок</w:t>
      </w:r>
      <w:bookmarkStart w:id="0" w:name="_GoBack"/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End w:id="0"/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атилось число умышленных убийств </w:t>
      </w:r>
      <w:r w:rsidR="0083474C" w:rsidRPr="00834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(2),</w:t>
      </w:r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причинения тяжкого вреда здоровью </w:t>
      </w:r>
      <w:r w:rsidR="0083474C" w:rsidRPr="00834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(-31.3%, 11);</w:t>
      </w:r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 </w:t>
      </w:r>
      <w:r w:rsidR="0083474C" w:rsidRPr="00834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(-23.2%, 129</w:t>
      </w:r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</w:t>
      </w:r>
      <w:r w:rsidR="00B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квартир</w:t>
      </w:r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74C" w:rsidRPr="00834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(-34%, 78),</w:t>
      </w:r>
      <w:r w:rsidR="008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зарегистрировано ни одного факта разбойного нападения.  Принятыми мерами не допущено роста хищения крупнорогатого скота </w:t>
      </w:r>
      <w:r w:rsidR="0083474C" w:rsidRPr="00834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(-42%, 11).</w:t>
      </w:r>
      <w:r w:rsidR="00834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71A5B" w:rsidRP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Раскрыто </w:t>
      </w:r>
      <w:r w:rsid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BD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65" w:rsidRPr="00371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(-3%)</w:t>
      </w:r>
      <w:r w:rsid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BD6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числе 52 (</w:t>
      </w:r>
      <w:r w:rsidR="00B41EB3" w:rsidRPr="00B41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уровень)</w:t>
      </w:r>
      <w:r w:rsidR="00B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тяжкой и особо-тяжкой направленности.</w:t>
      </w:r>
      <w:r w:rsidR="0037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E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1A5B" w:rsidRPr="00371A5B">
        <w:rPr>
          <w:rFonts w:ascii="Times New Roman" w:eastAsia="Calibri" w:hAnsi="Times New Roman" w:cs="Times New Roman"/>
          <w:sz w:val="28"/>
          <w:szCs w:val="28"/>
        </w:rPr>
        <w:t>лучшились показатели</w:t>
      </w:r>
      <w:r w:rsidR="00B41EB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41EB3" w:rsidRPr="00371A5B">
        <w:rPr>
          <w:rFonts w:ascii="Times New Roman" w:eastAsia="Calibri" w:hAnsi="Times New Roman" w:cs="Times New Roman"/>
          <w:sz w:val="28"/>
          <w:szCs w:val="28"/>
        </w:rPr>
        <w:t xml:space="preserve">раскрываемости </w:t>
      </w:r>
      <w:r w:rsidR="00B41EB3">
        <w:rPr>
          <w:rFonts w:ascii="Times New Roman" w:eastAsia="Calibri" w:hAnsi="Times New Roman" w:cs="Times New Roman"/>
          <w:sz w:val="28"/>
          <w:szCs w:val="28"/>
        </w:rPr>
        <w:t xml:space="preserve">грабежей </w:t>
      </w:r>
      <w:r w:rsidR="00B41EB3" w:rsidRPr="00B41EB3">
        <w:rPr>
          <w:rFonts w:ascii="Times New Roman" w:eastAsia="Calibri" w:hAnsi="Times New Roman" w:cs="Times New Roman"/>
          <w:i/>
          <w:sz w:val="24"/>
          <w:szCs w:val="24"/>
        </w:rPr>
        <w:t>(с 1 до 3),</w:t>
      </w:r>
      <w:r w:rsidR="00B41EB3">
        <w:rPr>
          <w:rFonts w:ascii="Times New Roman" w:eastAsia="Calibri" w:hAnsi="Times New Roman" w:cs="Times New Roman"/>
          <w:sz w:val="28"/>
          <w:szCs w:val="28"/>
        </w:rPr>
        <w:t xml:space="preserve"> мошенничеств </w:t>
      </w:r>
      <w:r w:rsidR="00B41EB3" w:rsidRPr="00B41EB3">
        <w:rPr>
          <w:rFonts w:ascii="Times New Roman" w:eastAsia="Calibri" w:hAnsi="Times New Roman" w:cs="Times New Roman"/>
          <w:i/>
          <w:sz w:val="24"/>
          <w:szCs w:val="24"/>
        </w:rPr>
        <w:t>(-71%, 2),</w:t>
      </w:r>
      <w:r w:rsidR="00B41EB3">
        <w:rPr>
          <w:rFonts w:ascii="Times New Roman" w:eastAsia="Calibri" w:hAnsi="Times New Roman" w:cs="Times New Roman"/>
          <w:sz w:val="28"/>
          <w:szCs w:val="28"/>
        </w:rPr>
        <w:t xml:space="preserve"> краж и угонов </w:t>
      </w:r>
      <w:r w:rsidR="00B41EB3" w:rsidRPr="00B41EB3">
        <w:rPr>
          <w:rFonts w:ascii="Times New Roman" w:eastAsia="Calibri" w:hAnsi="Times New Roman" w:cs="Times New Roman"/>
          <w:i/>
          <w:sz w:val="24"/>
          <w:szCs w:val="24"/>
        </w:rPr>
        <w:t>(с 1 до 4)</w:t>
      </w:r>
      <w:r w:rsidR="00B41EB3">
        <w:rPr>
          <w:rFonts w:ascii="Times New Roman" w:eastAsia="Calibri" w:hAnsi="Times New Roman" w:cs="Times New Roman"/>
          <w:sz w:val="28"/>
          <w:szCs w:val="28"/>
        </w:rPr>
        <w:t xml:space="preserve"> автотранспорта, хищений крупнорогатого скота </w:t>
      </w:r>
      <w:r w:rsidR="00B41EB3" w:rsidRPr="00B41EB3">
        <w:rPr>
          <w:rFonts w:ascii="Times New Roman" w:eastAsia="Calibri" w:hAnsi="Times New Roman" w:cs="Times New Roman"/>
          <w:i/>
          <w:sz w:val="24"/>
          <w:szCs w:val="24"/>
        </w:rPr>
        <w:t xml:space="preserve">(с 0 до 3). </w:t>
      </w:r>
    </w:p>
    <w:p w:rsidR="00284608" w:rsidRDefault="000D2D4D" w:rsidP="004350B7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2021 году для нас стало предупреждение преступлений, связанных с незаконным оборотом наркотиков.  В ходе реализованных мер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Черемховскому району выявлено 17 преступлений указанной категории </w:t>
      </w:r>
      <w:r w:rsidRPr="000D2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(+54.5%),</w:t>
      </w:r>
      <w:r w:rsidRPr="000D2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5, связанные со сбытом наркотиков </w:t>
      </w:r>
      <w:r w:rsidRPr="000D2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(п.г.-1).</w:t>
      </w:r>
      <w:r w:rsidRPr="000D2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2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 и направлены в суд уголовные дела по 15 преступлениям.  Эффективность раскрытия составила более 88%.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незаконного оборота изъято </w:t>
      </w:r>
      <w:r w:rsidR="006B6A2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килограммов наркотиков.</w:t>
      </w:r>
    </w:p>
    <w:p w:rsidR="000D2D4D" w:rsidRDefault="00284608" w:rsidP="000D2D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адрес глав поселковых   муниципальных образований направлено 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уничтожению дикорастущей конопли </w:t>
      </w:r>
      <w:r w:rsidR="004350B7" w:rsidRPr="00435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(площадью 1.948 га)</w:t>
      </w:r>
      <w:r w:rsidRPr="00435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уничтожены.</w:t>
      </w:r>
    </w:p>
    <w:p w:rsidR="00284608" w:rsidRDefault="006B6A28" w:rsidP="000D2D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2021 года </w:t>
      </w:r>
      <w:r w:rsidR="005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еративно-розыскны</w:t>
      </w:r>
      <w:r w:rsidR="005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мероприятия по сбору доказательной базы деятельности </w:t>
      </w:r>
      <w:r w:rsidR="00B73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преступной группы,</w:t>
      </w:r>
      <w:r w:rsidR="00E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предварительному сговору </w:t>
      </w:r>
      <w:r w:rsidR="00B7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состоящей из </w:t>
      </w:r>
      <w:r w:rsidR="00E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участников, осуществляющих свою преступную деятельность </w:t>
      </w:r>
      <w:r w:rsidR="00B7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</w:t>
      </w:r>
      <w:proofErr w:type="spellStart"/>
      <w:r w:rsidR="00E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с.Голуметь</w:t>
      </w:r>
      <w:proofErr w:type="spellEnd"/>
      <w:r w:rsidR="00E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возбуждено в январе 2022).</w:t>
      </w:r>
    </w:p>
    <w:p w:rsidR="000758FD" w:rsidRPr="00DC1097" w:rsidRDefault="000D2D4D" w:rsidP="00075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работа по противодействию  в области незаконного оборота наркотиков строится в тесном взаимодействии  с администрацией района. </w:t>
      </w:r>
      <w:r w:rsidR="004D4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Запланированное ф</w:t>
      </w:r>
      <w:r w:rsidR="00C2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D4D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D4D">
        <w:rPr>
          <w:rFonts w:ascii="Times New Roman" w:hAnsi="Times New Roman" w:cs="Times New Roman"/>
          <w:sz w:val="28"/>
          <w:szCs w:val="28"/>
        </w:rPr>
        <w:t xml:space="preserve"> </w:t>
      </w:r>
      <w:r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злоупотребления наркотическими средствами и психотропными веществами</w:t>
      </w:r>
      <w:r w:rsidR="00284608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</w:t>
      </w:r>
      <w:r w:rsidR="004D4105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4D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освоено</w:t>
      </w:r>
      <w:r w:rsidR="00C26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</w:t>
      </w:r>
      <w:r w:rsidR="004D4105">
        <w:rPr>
          <w:rFonts w:ascii="Times New Roman" w:hAnsi="Times New Roman" w:cs="Times New Roman"/>
          <w:color w:val="000000" w:themeColor="text1"/>
          <w:sz w:val="28"/>
          <w:szCs w:val="28"/>
        </w:rPr>
        <w:t>%, а</w:t>
      </w:r>
      <w:r w:rsidR="00284608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105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D4105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C26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оказана </w:t>
      </w:r>
      <w:r w:rsidR="00284608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в 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обеспечении </w:t>
      </w:r>
      <w:r w:rsidR="00284608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наглядн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84608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агитаци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84608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наркомании.</w:t>
      </w:r>
    </w:p>
    <w:p w:rsidR="000758FD" w:rsidRPr="000758FD" w:rsidRDefault="000758FD" w:rsidP="000758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декриминализации лесной отрасли в 2021 году проведено 36 рейдовых мероприятий, 8 результативных</w:t>
      </w:r>
      <w:r w:rsidRPr="00075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рейдов изъята 18 единиц техники и 335 кубометров леса.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8FD">
        <w:rPr>
          <w:rFonts w:ascii="Times New Roman" w:eastAsia="Times New Roman" w:hAnsi="Times New Roman" w:cs="Times New Roman"/>
          <w:sz w:val="28"/>
          <w:szCs w:val="28"/>
        </w:rPr>
        <w:t xml:space="preserve">Общее число зарегистрированных незаконных рубок сократилось на 56.5% </w:t>
      </w:r>
      <w:r w:rsidRPr="000758FD">
        <w:rPr>
          <w:rFonts w:ascii="Times New Roman" w:eastAsia="Times New Roman" w:hAnsi="Times New Roman" w:cs="Times New Roman"/>
          <w:i/>
          <w:sz w:val="24"/>
          <w:szCs w:val="24"/>
        </w:rPr>
        <w:t>(с 223 до 97).</w:t>
      </w:r>
      <w:r w:rsidRPr="000758FD">
        <w:rPr>
          <w:rFonts w:ascii="Times New Roman" w:eastAsia="Times New Roman" w:hAnsi="Times New Roman" w:cs="Times New Roman"/>
          <w:sz w:val="28"/>
          <w:szCs w:val="28"/>
        </w:rPr>
        <w:t xml:space="preserve">  Раскрыты и направлены в суд уголовные дела по   9 преступлениям, выявлено 13 лиц.</w:t>
      </w:r>
    </w:p>
    <w:p w:rsidR="00284608" w:rsidRPr="00DC07F1" w:rsidRDefault="00284608" w:rsidP="002846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рычагов профилактики преступлений, связанных с незаконным оборотом оружия, является помощь Правительства Иркутской области, по приему у населения на добровольной основе незаконно хранящегося оружия и боеприпасов за денежное вознаграждение. В 2021 году</w:t>
      </w:r>
      <w:r w:rsidR="007D3D01"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продолжилась, </w:t>
      </w:r>
      <w:r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="004D4105"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45</w:t>
      </w:r>
      <w:r w:rsidR="00401859"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рублей. Из незаконного оборота изъято </w:t>
      </w:r>
      <w:r w:rsidR="00401859"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оружия </w:t>
      </w:r>
      <w:r w:rsidR="00401859"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одна тротиловая шашка</w:t>
      </w:r>
      <w:r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2021 года </w:t>
      </w:r>
      <w:r w:rsidR="004D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</w:t>
      </w:r>
      <w:r w:rsidR="00DC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преступления с применением огнестрельного оружия </w:t>
      </w:r>
      <w:r w:rsidR="00DC0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(2), </w:t>
      </w:r>
      <w:r w:rsidR="00DC07F1" w:rsidRPr="00D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направлено</w:t>
      </w:r>
      <w:r w:rsidR="00DC0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(п.г.-0).</w:t>
      </w:r>
    </w:p>
    <w:p w:rsidR="005F6354" w:rsidRPr="000D2D4D" w:rsidRDefault="005F6354" w:rsidP="005F63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D4D">
        <w:rPr>
          <w:rFonts w:ascii="Times New Roman" w:eastAsia="Calibri" w:hAnsi="Times New Roman" w:cs="Times New Roman"/>
          <w:sz w:val="28"/>
          <w:szCs w:val="28"/>
        </w:rPr>
        <w:t xml:space="preserve">Не снижает своей актуальности преступность в </w:t>
      </w:r>
      <w:r w:rsidR="00A16559">
        <w:rPr>
          <w:rFonts w:ascii="Times New Roman" w:eastAsia="Calibri" w:hAnsi="Times New Roman" w:cs="Times New Roman"/>
          <w:sz w:val="28"/>
          <w:szCs w:val="28"/>
        </w:rPr>
        <w:t>сфере</w:t>
      </w:r>
      <w:r w:rsidRPr="000D2D4D">
        <w:rPr>
          <w:rFonts w:ascii="Times New Roman" w:eastAsia="Calibri" w:hAnsi="Times New Roman" w:cs="Times New Roman"/>
          <w:sz w:val="28"/>
          <w:szCs w:val="28"/>
        </w:rPr>
        <w:t xml:space="preserve"> информационных технологий и компьютерной информации. В период с января по декабрь 2021 года личным составом отдела в целях предупреждения подобных преступлений по Черемховскому району с населением проведено свыше 3000 </w:t>
      </w:r>
      <w:r w:rsidRPr="000D2D4D">
        <w:rPr>
          <w:rFonts w:ascii="Times New Roman" w:eastAsia="Calibri" w:hAnsi="Times New Roman" w:cs="Times New Roman"/>
          <w:i/>
          <w:sz w:val="24"/>
          <w:szCs w:val="24"/>
        </w:rPr>
        <w:t>(3125)</w:t>
      </w:r>
      <w:r w:rsidRPr="000D2D4D">
        <w:rPr>
          <w:rFonts w:ascii="Times New Roman" w:eastAsia="Calibri" w:hAnsi="Times New Roman" w:cs="Times New Roman"/>
          <w:sz w:val="28"/>
          <w:szCs w:val="28"/>
        </w:rPr>
        <w:t xml:space="preserve"> разъяснительных бесед</w:t>
      </w:r>
      <w:r w:rsidRPr="000D2D4D">
        <w:rPr>
          <w:rFonts w:ascii="Times New Roman" w:hAnsi="Times New Roman" w:cs="Times New Roman"/>
          <w:sz w:val="28"/>
          <w:szCs w:val="28"/>
        </w:rPr>
        <w:t xml:space="preserve">, распространено более 2500 </w:t>
      </w:r>
      <w:r w:rsidRPr="000D2D4D">
        <w:rPr>
          <w:rFonts w:ascii="Times New Roman" w:hAnsi="Times New Roman" w:cs="Times New Roman"/>
          <w:i/>
          <w:sz w:val="24"/>
          <w:szCs w:val="24"/>
        </w:rPr>
        <w:t>(листовок)</w:t>
      </w:r>
      <w:r w:rsidRPr="000D2D4D">
        <w:rPr>
          <w:rFonts w:ascii="Times New Roman" w:hAnsi="Times New Roman" w:cs="Times New Roman"/>
          <w:sz w:val="28"/>
          <w:szCs w:val="28"/>
        </w:rPr>
        <w:t xml:space="preserve"> информационного материала о методах мошенников и мерах как сохранить свои сбережения.  В результате на 20% сократилось число краж с использованием мобильной связи и сети Интернет </w:t>
      </w:r>
      <w:r w:rsidRPr="000D2D4D">
        <w:rPr>
          <w:rFonts w:ascii="Times New Roman" w:hAnsi="Times New Roman" w:cs="Times New Roman"/>
          <w:i/>
          <w:sz w:val="24"/>
          <w:szCs w:val="24"/>
        </w:rPr>
        <w:t>(24),</w:t>
      </w:r>
      <w:r w:rsidRPr="000D2D4D">
        <w:rPr>
          <w:rFonts w:ascii="Times New Roman" w:hAnsi="Times New Roman" w:cs="Times New Roman"/>
          <w:sz w:val="28"/>
          <w:szCs w:val="28"/>
        </w:rPr>
        <w:t xml:space="preserve"> на 31% фактов мошенничеств</w:t>
      </w:r>
      <w:r w:rsidR="000D2D4D" w:rsidRPr="000D2D4D">
        <w:rPr>
          <w:rFonts w:ascii="Times New Roman" w:hAnsi="Times New Roman" w:cs="Times New Roman"/>
          <w:sz w:val="28"/>
          <w:szCs w:val="28"/>
        </w:rPr>
        <w:t>а</w:t>
      </w:r>
      <w:r w:rsidRPr="000D2D4D">
        <w:rPr>
          <w:rFonts w:ascii="Times New Roman" w:hAnsi="Times New Roman" w:cs="Times New Roman"/>
          <w:sz w:val="28"/>
          <w:szCs w:val="28"/>
        </w:rPr>
        <w:t xml:space="preserve"> </w:t>
      </w:r>
      <w:r w:rsidRPr="000D2D4D">
        <w:rPr>
          <w:rFonts w:ascii="Times New Roman" w:hAnsi="Times New Roman" w:cs="Times New Roman"/>
          <w:i/>
          <w:sz w:val="24"/>
          <w:szCs w:val="24"/>
        </w:rPr>
        <w:t>(9).</w:t>
      </w:r>
      <w:r w:rsidRPr="000D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97" w:rsidRPr="00DC1097" w:rsidRDefault="00284608" w:rsidP="002846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 контроль за ситуацией в миграционной сфере, не допущено межнациональных конфликтов, протестных проявлений со стороны иностранных граждан.</w:t>
      </w:r>
      <w:r w:rsidRPr="00DC10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целью противодействия незаконной миграции </w:t>
      </w:r>
      <w:r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контрольно-надзорн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итогам, которых выявлено и задокументировано 39 административных правонарушений, из них 6</w:t>
      </w:r>
      <w:r w:rsidR="00C26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C26D5A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r w:rsidR="00C26D5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а нарушени</w:t>
      </w:r>
      <w:r w:rsidR="004D41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пребывания на территории РФ, трое лиц</w:t>
      </w:r>
      <w:r w:rsidR="00C26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привлечены</w:t>
      </w:r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незаконное осуществление трудовой деятельности. По территории </w:t>
      </w:r>
      <w:proofErr w:type="spellStart"/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  <w:r w:rsidR="00DC1097" w:rsidRPr="00DC1097">
        <w:rPr>
          <w:rFonts w:ascii="Times New Roman" w:hAnsi="Times New Roman" w:cs="Times New Roman"/>
          <w:color w:val="000000" w:themeColor="text1"/>
          <w:sz w:val="28"/>
          <w:szCs w:val="28"/>
        </w:rPr>
        <w:t>. Михайловка установлен факт фиктивной постановки на миграционный учет, предусмотренный статьей 322 УК РФ.</w:t>
      </w:r>
    </w:p>
    <w:p w:rsidR="000758FD" w:rsidRPr="004D4105" w:rsidRDefault="000758FD" w:rsidP="000758FD">
      <w:pPr>
        <w:pStyle w:val="a6"/>
        <w:ind w:left="-720" w:firstLine="720"/>
        <w:jc w:val="both"/>
        <w:rPr>
          <w:sz w:val="28"/>
          <w:szCs w:val="28"/>
        </w:rPr>
      </w:pPr>
      <w:r w:rsidRPr="00DC1097">
        <w:rPr>
          <w:color w:val="000000" w:themeColor="text1"/>
          <w:sz w:val="28"/>
          <w:szCs w:val="28"/>
        </w:rPr>
        <w:t xml:space="preserve">Принимались соответствующие меры, направленные на профилактику и предупреждение уличных преступлений. В результате реализованных </w:t>
      </w:r>
      <w:r w:rsidRPr="003D6EF8">
        <w:rPr>
          <w:sz w:val="28"/>
          <w:szCs w:val="28"/>
        </w:rPr>
        <w:t>профилактических мер число преступлений,</w:t>
      </w:r>
      <w:r>
        <w:rPr>
          <w:sz w:val="28"/>
          <w:szCs w:val="28"/>
        </w:rPr>
        <w:t xml:space="preserve"> совершенных на улице сократилось на 7% </w:t>
      </w:r>
      <w:r w:rsidRPr="00BD6E5C">
        <w:rPr>
          <w:i/>
        </w:rPr>
        <w:lastRenderedPageBreak/>
        <w:t>(</w:t>
      </w:r>
      <w:r w:rsidR="00C26D5A">
        <w:rPr>
          <w:i/>
        </w:rPr>
        <w:t xml:space="preserve">52). </w:t>
      </w:r>
      <w:r w:rsidRPr="000758FD">
        <w:rPr>
          <w:sz w:val="28"/>
          <w:szCs w:val="28"/>
        </w:rPr>
        <w:t xml:space="preserve">Вдвое сократилось число фактов причинения тяжкого вреда здоровью </w:t>
      </w:r>
      <w:r>
        <w:rPr>
          <w:i/>
        </w:rPr>
        <w:t xml:space="preserve">(2), </w:t>
      </w:r>
      <w:r w:rsidRPr="000758FD">
        <w:rPr>
          <w:sz w:val="28"/>
          <w:szCs w:val="28"/>
        </w:rPr>
        <w:t xml:space="preserve">на 19% </w:t>
      </w:r>
      <w:r>
        <w:rPr>
          <w:sz w:val="28"/>
          <w:szCs w:val="28"/>
        </w:rPr>
        <w:t>краж чужого имущества</w:t>
      </w:r>
      <w:r>
        <w:rPr>
          <w:i/>
        </w:rPr>
        <w:t xml:space="preserve"> (21)</w:t>
      </w:r>
      <w:r w:rsidR="004D4105">
        <w:rPr>
          <w:i/>
        </w:rPr>
        <w:t xml:space="preserve"> </w:t>
      </w:r>
      <w:r w:rsidR="004D4105" w:rsidRPr="004D4105">
        <w:rPr>
          <w:sz w:val="28"/>
          <w:szCs w:val="28"/>
        </w:rPr>
        <w:t>на у</w:t>
      </w:r>
      <w:r w:rsidR="004D4105">
        <w:rPr>
          <w:sz w:val="28"/>
          <w:szCs w:val="28"/>
        </w:rPr>
        <w:t>л</w:t>
      </w:r>
      <w:r w:rsidR="004D4105" w:rsidRPr="004D4105">
        <w:rPr>
          <w:sz w:val="28"/>
          <w:szCs w:val="28"/>
        </w:rPr>
        <w:t>ицах</w:t>
      </w:r>
      <w:r w:rsidRPr="004D4105">
        <w:rPr>
          <w:sz w:val="28"/>
          <w:szCs w:val="28"/>
        </w:rPr>
        <w:t>.</w:t>
      </w:r>
    </w:p>
    <w:p w:rsidR="004D4105" w:rsidRPr="000758FD" w:rsidRDefault="004D4105" w:rsidP="004D41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Стабильной оставалась и остается ситуация с подростковой преступностью, несовершеннолетними и с их участим совершено 6 преступлений </w:t>
      </w:r>
      <w:r w:rsidRPr="00075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(-33%). </w:t>
      </w:r>
    </w:p>
    <w:p w:rsidR="004039FF" w:rsidRDefault="007D3D01" w:rsidP="00DC1270">
      <w:pPr>
        <w:pStyle w:val="a6"/>
        <w:ind w:left="-720" w:firstLine="720"/>
        <w:jc w:val="both"/>
        <w:rPr>
          <w:sz w:val="28"/>
          <w:szCs w:val="28"/>
        </w:rPr>
      </w:pPr>
      <w:r w:rsidRPr="003D6EF8">
        <w:rPr>
          <w:sz w:val="28"/>
          <w:szCs w:val="28"/>
        </w:rPr>
        <w:t xml:space="preserve">В целях профилактики </w:t>
      </w:r>
      <w:r>
        <w:rPr>
          <w:sz w:val="28"/>
          <w:szCs w:val="28"/>
        </w:rPr>
        <w:t xml:space="preserve">преступлений и правонарушений в отчетном периоде </w:t>
      </w:r>
      <w:r w:rsidRPr="003D6E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D6EF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Черемховского района проведено 8 локальных </w:t>
      </w:r>
      <w:r w:rsidR="00DC1270">
        <w:rPr>
          <w:sz w:val="28"/>
          <w:szCs w:val="28"/>
        </w:rPr>
        <w:t xml:space="preserve">мероприятий в частном секторе </w:t>
      </w:r>
      <w:r>
        <w:rPr>
          <w:sz w:val="28"/>
          <w:szCs w:val="28"/>
        </w:rPr>
        <w:t>под условным наименование «Профилактика»; целью которых стало предупреждение преступлений в быту; профилактика преступлений среди лиц, ранее совершавших преступления и ранее судимых, лиц</w:t>
      </w:r>
      <w:r w:rsidR="004D4105">
        <w:rPr>
          <w:sz w:val="28"/>
          <w:szCs w:val="28"/>
        </w:rPr>
        <w:t xml:space="preserve">, а также состоящих </w:t>
      </w:r>
      <w:r>
        <w:rPr>
          <w:sz w:val="28"/>
          <w:szCs w:val="28"/>
        </w:rPr>
        <w:t>под административным надзором</w:t>
      </w:r>
      <w:r w:rsidR="004D4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3424" w:rsidRDefault="00DC1270" w:rsidP="00BD6E5C">
      <w:pPr>
        <w:pStyle w:val="a6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DB0783">
        <w:rPr>
          <w:sz w:val="28"/>
          <w:szCs w:val="28"/>
        </w:rPr>
        <w:t>тем, оперативная</w:t>
      </w:r>
      <w:r>
        <w:rPr>
          <w:sz w:val="28"/>
          <w:szCs w:val="28"/>
        </w:rPr>
        <w:t xml:space="preserve"> обстановка с преступностью среди лиц, состоящих на учете по итогам года характеризуется небольшим </w:t>
      </w:r>
      <w:r w:rsidRPr="00F43424">
        <w:rPr>
          <w:color w:val="000000" w:themeColor="text1"/>
          <w:sz w:val="28"/>
          <w:szCs w:val="28"/>
        </w:rPr>
        <w:t xml:space="preserve">ростом </w:t>
      </w:r>
      <w:r w:rsidRPr="00F43424">
        <w:rPr>
          <w:i/>
          <w:color w:val="000000" w:themeColor="text1"/>
        </w:rPr>
        <w:t>(</w:t>
      </w:r>
      <w:r w:rsidR="00F43424" w:rsidRPr="00F43424">
        <w:rPr>
          <w:i/>
          <w:color w:val="000000" w:themeColor="text1"/>
        </w:rPr>
        <w:t>+2.8, 146</w:t>
      </w:r>
      <w:r w:rsidRPr="00F43424">
        <w:rPr>
          <w:i/>
          <w:color w:val="000000" w:themeColor="text1"/>
        </w:rPr>
        <w:t>).</w:t>
      </w:r>
      <w:r w:rsidRPr="00F43424">
        <w:rPr>
          <w:color w:val="000000" w:themeColor="text1"/>
          <w:sz w:val="28"/>
          <w:szCs w:val="28"/>
        </w:rPr>
        <w:t xml:space="preserve"> Основная </w:t>
      </w:r>
      <w:r>
        <w:rPr>
          <w:sz w:val="28"/>
          <w:szCs w:val="28"/>
        </w:rPr>
        <w:t xml:space="preserve">причина </w:t>
      </w:r>
      <w:r w:rsidRPr="00DC1270">
        <w:rPr>
          <w:sz w:val="28"/>
          <w:szCs w:val="28"/>
        </w:rPr>
        <w:t xml:space="preserve">низкий жизненный уровень большинства населения района, отсутствие социальных гарантий, трудности трудового и бытового устройства лиц, ранее привлекавшийся к уголовной ответственности, а </w:t>
      </w:r>
      <w:r>
        <w:rPr>
          <w:sz w:val="28"/>
          <w:szCs w:val="28"/>
        </w:rPr>
        <w:t>в ряде случаев</w:t>
      </w:r>
      <w:r w:rsidR="0040185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DC1270">
        <w:rPr>
          <w:sz w:val="28"/>
          <w:szCs w:val="28"/>
        </w:rPr>
        <w:t>нежелание</w:t>
      </w:r>
      <w:r w:rsidR="00401859">
        <w:rPr>
          <w:sz w:val="28"/>
          <w:szCs w:val="28"/>
        </w:rPr>
        <w:t xml:space="preserve"> вставать </w:t>
      </w:r>
      <w:r w:rsidRPr="00DC1270">
        <w:rPr>
          <w:sz w:val="28"/>
          <w:szCs w:val="28"/>
        </w:rPr>
        <w:t>на путь исправления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43424">
        <w:rPr>
          <w:sz w:val="28"/>
          <w:szCs w:val="28"/>
        </w:rPr>
        <w:tab/>
      </w:r>
      <w:r w:rsidR="00F43424">
        <w:rPr>
          <w:sz w:val="28"/>
          <w:szCs w:val="28"/>
        </w:rPr>
        <w:tab/>
      </w:r>
      <w:r w:rsidR="00F43424">
        <w:rPr>
          <w:sz w:val="28"/>
          <w:szCs w:val="28"/>
        </w:rPr>
        <w:tab/>
      </w:r>
      <w:r w:rsidR="00F43424">
        <w:rPr>
          <w:sz w:val="28"/>
          <w:szCs w:val="28"/>
        </w:rPr>
        <w:tab/>
      </w:r>
      <w:r w:rsidR="00F43424">
        <w:rPr>
          <w:sz w:val="28"/>
          <w:szCs w:val="28"/>
        </w:rPr>
        <w:tab/>
      </w:r>
      <w:r w:rsidR="00F43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01859">
        <w:rPr>
          <w:sz w:val="28"/>
          <w:szCs w:val="28"/>
        </w:rPr>
        <w:t xml:space="preserve">         </w:t>
      </w:r>
      <w:r w:rsidR="00F43424">
        <w:rPr>
          <w:sz w:val="28"/>
          <w:szCs w:val="28"/>
        </w:rPr>
        <w:t xml:space="preserve">  </w:t>
      </w:r>
    </w:p>
    <w:p w:rsidR="00BD6E5C" w:rsidRDefault="00DC1270" w:rsidP="00BD6E5C">
      <w:pPr>
        <w:pStyle w:val="a6"/>
        <w:ind w:left="-720" w:firstLine="720"/>
        <w:jc w:val="both"/>
        <w:rPr>
          <w:i/>
        </w:rPr>
      </w:pPr>
      <w:r>
        <w:rPr>
          <w:sz w:val="28"/>
          <w:szCs w:val="28"/>
        </w:rPr>
        <w:t xml:space="preserve">Реализован ряд </w:t>
      </w:r>
      <w:r w:rsidR="00324BE6">
        <w:rPr>
          <w:sz w:val="28"/>
          <w:szCs w:val="28"/>
        </w:rPr>
        <w:t xml:space="preserve">мероприятий, направленных на выявление контрафактной алкогольной продукции, а также предупреждение реализации спиртосодержащей жидкости (домашней выработки) в жилом секторе. За 2021 год по объектам розничной </w:t>
      </w:r>
      <w:r w:rsidR="00C26D5A">
        <w:rPr>
          <w:sz w:val="28"/>
          <w:szCs w:val="28"/>
        </w:rPr>
        <w:t>торговли района</w:t>
      </w:r>
      <w:r w:rsidR="00324BE6">
        <w:rPr>
          <w:sz w:val="28"/>
          <w:szCs w:val="28"/>
        </w:rPr>
        <w:t xml:space="preserve"> проведено 27 проверок (по заявлениям), установлен</w:t>
      </w:r>
      <w:r w:rsidR="00C26D5A">
        <w:rPr>
          <w:sz w:val="28"/>
          <w:szCs w:val="28"/>
        </w:rPr>
        <w:t>о 5 нарушений.</w:t>
      </w:r>
      <w:r w:rsidR="00324BE6">
        <w:rPr>
          <w:sz w:val="28"/>
          <w:szCs w:val="28"/>
        </w:rPr>
        <w:t xml:space="preserve"> В жилом</w:t>
      </w:r>
      <w:r w:rsidR="00BA5636">
        <w:rPr>
          <w:sz w:val="28"/>
          <w:szCs w:val="28"/>
        </w:rPr>
        <w:t xml:space="preserve"> секторе за</w:t>
      </w:r>
      <w:r w:rsidR="00324BE6">
        <w:rPr>
          <w:sz w:val="28"/>
          <w:szCs w:val="28"/>
        </w:rPr>
        <w:t xml:space="preserve"> реализацию спиртосодержащей жидкости (домашней выработки) привлечены к административной ответственности </w:t>
      </w:r>
      <w:r w:rsidR="009B4EC0">
        <w:rPr>
          <w:sz w:val="28"/>
          <w:szCs w:val="28"/>
        </w:rPr>
        <w:t>49</w:t>
      </w:r>
      <w:r w:rsidR="00324BE6">
        <w:rPr>
          <w:sz w:val="28"/>
          <w:szCs w:val="28"/>
        </w:rPr>
        <w:t xml:space="preserve"> лиц. </w:t>
      </w:r>
      <w:r w:rsidR="00BA5636">
        <w:rPr>
          <w:sz w:val="28"/>
          <w:szCs w:val="28"/>
        </w:rPr>
        <w:t xml:space="preserve"> Изъято 125</w:t>
      </w:r>
      <w:r w:rsidR="00BD6E5C">
        <w:rPr>
          <w:sz w:val="28"/>
          <w:szCs w:val="28"/>
        </w:rPr>
        <w:t>4</w:t>
      </w:r>
      <w:r w:rsidR="00BA5636">
        <w:rPr>
          <w:sz w:val="28"/>
          <w:szCs w:val="28"/>
        </w:rPr>
        <w:t xml:space="preserve"> литр</w:t>
      </w:r>
      <w:r w:rsidR="00BD6E5C">
        <w:rPr>
          <w:sz w:val="28"/>
          <w:szCs w:val="28"/>
        </w:rPr>
        <w:t>а</w:t>
      </w:r>
      <w:r w:rsidR="00BA5636">
        <w:rPr>
          <w:sz w:val="28"/>
          <w:szCs w:val="28"/>
        </w:rPr>
        <w:t xml:space="preserve"> алкогольной продукции </w:t>
      </w:r>
      <w:r w:rsidR="00BA5636" w:rsidRPr="00BD6E5C">
        <w:rPr>
          <w:i/>
        </w:rPr>
        <w:t>(</w:t>
      </w:r>
      <w:r w:rsidR="009925A6" w:rsidRPr="00BD6E5C">
        <w:rPr>
          <w:i/>
        </w:rPr>
        <w:t>вино-водочная</w:t>
      </w:r>
      <w:r w:rsidR="00BA5636" w:rsidRPr="00BD6E5C">
        <w:rPr>
          <w:i/>
        </w:rPr>
        <w:t xml:space="preserve"> продукция -</w:t>
      </w:r>
      <w:r w:rsidR="00BD6E5C">
        <w:rPr>
          <w:i/>
        </w:rPr>
        <w:t>19</w:t>
      </w:r>
      <w:r w:rsidR="00BA5636" w:rsidRPr="00BD6E5C">
        <w:rPr>
          <w:i/>
        </w:rPr>
        <w:t>,</w:t>
      </w:r>
      <w:r w:rsidR="009925A6" w:rsidRPr="00BD6E5C">
        <w:rPr>
          <w:i/>
        </w:rPr>
        <w:t xml:space="preserve"> пиво -</w:t>
      </w:r>
      <w:r w:rsidR="00BD6E5C">
        <w:rPr>
          <w:i/>
        </w:rPr>
        <w:t>157</w:t>
      </w:r>
      <w:r w:rsidR="009B4EC0" w:rsidRPr="00BD6E5C">
        <w:rPr>
          <w:i/>
        </w:rPr>
        <w:t>, брага</w:t>
      </w:r>
      <w:r w:rsidR="00BA5636" w:rsidRPr="00BD6E5C">
        <w:rPr>
          <w:i/>
        </w:rPr>
        <w:t>-</w:t>
      </w:r>
      <w:r w:rsidR="00BD6E5C">
        <w:rPr>
          <w:i/>
        </w:rPr>
        <w:t>712</w:t>
      </w:r>
      <w:r w:rsidR="00BA5636" w:rsidRPr="00BD6E5C">
        <w:rPr>
          <w:i/>
        </w:rPr>
        <w:t>, самогон-</w:t>
      </w:r>
      <w:r w:rsidR="00BD6E5C">
        <w:rPr>
          <w:i/>
        </w:rPr>
        <w:t>366</w:t>
      </w:r>
      <w:r w:rsidR="009B4EC0" w:rsidRPr="00BD6E5C">
        <w:rPr>
          <w:i/>
        </w:rPr>
        <w:t>)</w:t>
      </w:r>
      <w:r w:rsidR="00BD6E5C" w:rsidRPr="00BD6E5C">
        <w:rPr>
          <w:i/>
        </w:rPr>
        <w:t>.</w:t>
      </w:r>
    </w:p>
    <w:p w:rsidR="00F43424" w:rsidRDefault="00322CCA" w:rsidP="00F43424">
      <w:pPr>
        <w:pStyle w:val="a6"/>
        <w:ind w:left="-720" w:firstLine="720"/>
        <w:jc w:val="both"/>
        <w:rPr>
          <w:sz w:val="28"/>
          <w:szCs w:val="28"/>
        </w:rPr>
      </w:pPr>
      <w:r w:rsidRPr="003D6EF8">
        <w:rPr>
          <w:sz w:val="28"/>
          <w:szCs w:val="28"/>
        </w:rPr>
        <w:t xml:space="preserve">Значительный объем профилактической работы проделан в сфере обеспечения </w:t>
      </w:r>
      <w:r w:rsidRPr="006D000A">
        <w:rPr>
          <w:sz w:val="28"/>
          <w:szCs w:val="28"/>
        </w:rPr>
        <w:t>безопасности дорожного движения. </w:t>
      </w:r>
      <w:r w:rsidR="006D000A">
        <w:rPr>
          <w:sz w:val="28"/>
          <w:szCs w:val="28"/>
        </w:rPr>
        <w:t xml:space="preserve"> В средствах массовой информации</w:t>
      </w:r>
      <w:r w:rsidR="00DB0783">
        <w:rPr>
          <w:sz w:val="28"/>
          <w:szCs w:val="28"/>
        </w:rPr>
        <w:t>:</w:t>
      </w:r>
      <w:r w:rsidR="006D000A">
        <w:rPr>
          <w:sz w:val="28"/>
          <w:szCs w:val="28"/>
        </w:rPr>
        <w:t xml:space="preserve"> опубликовано в печати более 90 статей, подготовлено 130 видеосюжетов по телевидению, на интернет площадках -1321; проведено более 40 профилактических мероприятий, направленных на сокращение уровня аварийности.  </w:t>
      </w:r>
    </w:p>
    <w:p w:rsidR="00F43424" w:rsidRPr="00F43424" w:rsidRDefault="002D185C" w:rsidP="00F43424">
      <w:pPr>
        <w:pStyle w:val="a6"/>
        <w:ind w:left="-720" w:firstLine="720"/>
        <w:jc w:val="both"/>
        <w:rPr>
          <w:i/>
        </w:rPr>
      </w:pPr>
      <w:r>
        <w:rPr>
          <w:sz w:val="28"/>
          <w:szCs w:val="28"/>
        </w:rPr>
        <w:t>В</w:t>
      </w:r>
      <w:r w:rsidR="00322CCA" w:rsidRPr="003D6EF8">
        <w:rPr>
          <w:sz w:val="28"/>
          <w:szCs w:val="28"/>
        </w:rPr>
        <w:t xml:space="preserve"> целях устранения нарушений, угрожающих безопасности дорожного движения </w:t>
      </w:r>
      <w:r w:rsidR="00F43424" w:rsidRPr="00F43424">
        <w:rPr>
          <w:sz w:val="28"/>
          <w:szCs w:val="28"/>
        </w:rPr>
        <w:t xml:space="preserve">в адрес собственников автомобильных дорог, руководителей подрядных организаций и филиалов ответственных за содержание и ремонт автомобильных дорог по вопросам соблюдения обязательных требований нормативных документов в области обеспечения безопасности дорожного движения при содержании улично-дорожной сети Черемховского района, подготовлены и вручены 16 представлений, </w:t>
      </w:r>
      <w:r w:rsidR="00F43424">
        <w:rPr>
          <w:sz w:val="28"/>
          <w:szCs w:val="28"/>
        </w:rPr>
        <w:t xml:space="preserve">113 предписаний; </w:t>
      </w:r>
      <w:r w:rsidR="00F43424" w:rsidRPr="00F43424">
        <w:rPr>
          <w:sz w:val="28"/>
          <w:szCs w:val="28"/>
        </w:rPr>
        <w:t xml:space="preserve"> составлено 4 административных протокола по ч.1 ст.12.34 КоАП РФ </w:t>
      </w:r>
      <w:r w:rsidR="00493599">
        <w:rPr>
          <w:sz w:val="28"/>
          <w:szCs w:val="28"/>
        </w:rPr>
        <w:t xml:space="preserve">                 </w:t>
      </w:r>
      <w:r w:rsidR="00F43424" w:rsidRPr="00F43424">
        <w:rPr>
          <w:i/>
        </w:rPr>
        <w:t>(1- юр. лицо, 3- должностных).</w:t>
      </w:r>
    </w:p>
    <w:p w:rsidR="00493599" w:rsidRDefault="002D185C" w:rsidP="00493599">
      <w:pPr>
        <w:pStyle w:val="a6"/>
        <w:ind w:left="-720" w:firstLine="720"/>
        <w:jc w:val="both"/>
        <w:rPr>
          <w:sz w:val="28"/>
          <w:szCs w:val="28"/>
        </w:rPr>
      </w:pPr>
      <w:r w:rsidRPr="004039FF">
        <w:rPr>
          <w:sz w:val="28"/>
          <w:szCs w:val="28"/>
        </w:rPr>
        <w:t xml:space="preserve">Несмотря на проводимую профилактическую и </w:t>
      </w:r>
      <w:r w:rsidR="004039FF" w:rsidRPr="004039FF">
        <w:rPr>
          <w:sz w:val="28"/>
          <w:szCs w:val="28"/>
        </w:rPr>
        <w:t>контрольно</w:t>
      </w:r>
      <w:r w:rsidRPr="004039FF">
        <w:rPr>
          <w:sz w:val="28"/>
          <w:szCs w:val="28"/>
        </w:rPr>
        <w:t xml:space="preserve">-надзорную </w:t>
      </w:r>
      <w:r w:rsidR="004039FF" w:rsidRPr="004039FF">
        <w:rPr>
          <w:sz w:val="28"/>
          <w:szCs w:val="28"/>
        </w:rPr>
        <w:t>работу стабилизировать</w:t>
      </w:r>
      <w:r w:rsidRPr="004039FF">
        <w:rPr>
          <w:sz w:val="28"/>
          <w:szCs w:val="28"/>
        </w:rPr>
        <w:t xml:space="preserve"> уровень аварийности по итогам 2021 года не удалось, по всем трем показателям отмечен рост: </w:t>
      </w:r>
      <w:r w:rsidRPr="00C26D5A">
        <w:rPr>
          <w:i/>
        </w:rPr>
        <w:t>((ДТП +36.8%, 26);</w:t>
      </w:r>
      <w:r w:rsidRPr="004039FF">
        <w:rPr>
          <w:sz w:val="28"/>
          <w:szCs w:val="28"/>
        </w:rPr>
        <w:t xml:space="preserve"> по числу раненных </w:t>
      </w:r>
      <w:r w:rsidRPr="00C26D5A">
        <w:rPr>
          <w:i/>
        </w:rPr>
        <w:t>(+24%, 36);</w:t>
      </w:r>
      <w:r w:rsidRPr="004039FF">
        <w:rPr>
          <w:sz w:val="28"/>
          <w:szCs w:val="28"/>
        </w:rPr>
        <w:t xml:space="preserve"> погибших </w:t>
      </w:r>
      <w:r w:rsidRPr="00C26D5A">
        <w:rPr>
          <w:i/>
        </w:rPr>
        <w:t>(+83%,</w:t>
      </w:r>
      <w:r w:rsidRPr="004039FF">
        <w:rPr>
          <w:i/>
          <w:sz w:val="28"/>
          <w:szCs w:val="28"/>
        </w:rPr>
        <w:t xml:space="preserve"> </w:t>
      </w:r>
      <w:r w:rsidRPr="00C26D5A">
        <w:rPr>
          <w:i/>
        </w:rPr>
        <w:t xml:space="preserve">6)). </w:t>
      </w:r>
      <w:r w:rsidR="004039FF" w:rsidRPr="004039FF">
        <w:rPr>
          <w:sz w:val="28"/>
          <w:szCs w:val="28"/>
        </w:rPr>
        <w:t xml:space="preserve">Административная составляющая по всем показателям выше аналогичного периода </w:t>
      </w:r>
      <w:r w:rsidR="004039FF">
        <w:rPr>
          <w:sz w:val="28"/>
          <w:szCs w:val="28"/>
        </w:rPr>
        <w:t>-</w:t>
      </w:r>
      <w:r w:rsidR="004039FF" w:rsidRPr="004039FF">
        <w:rPr>
          <w:sz w:val="28"/>
          <w:szCs w:val="28"/>
        </w:rPr>
        <w:t xml:space="preserve"> 18582 </w:t>
      </w:r>
      <w:r w:rsidR="004039FF" w:rsidRPr="004039FF">
        <w:t>(+5.9%).</w:t>
      </w:r>
      <w:r w:rsidR="004039FF">
        <w:t xml:space="preserve"> </w:t>
      </w:r>
      <w:r w:rsidR="00F43424">
        <w:rPr>
          <w:sz w:val="28"/>
          <w:szCs w:val="28"/>
        </w:rPr>
        <w:t>Считаю, что основными причинами роста аварийности стали личная недисциплинированность (халатность) водителей и низкое качество дорожного покрытия практически по всей территории Черемховского района.</w:t>
      </w:r>
    </w:p>
    <w:p w:rsidR="00322CCA" w:rsidRPr="003D6EF8" w:rsidRDefault="00322CCA" w:rsidP="004039FF">
      <w:pPr>
        <w:pStyle w:val="a6"/>
        <w:ind w:left="-720" w:firstLine="720"/>
        <w:jc w:val="both"/>
        <w:rPr>
          <w:sz w:val="28"/>
          <w:szCs w:val="28"/>
        </w:rPr>
      </w:pPr>
    </w:p>
    <w:p w:rsidR="00FE670B" w:rsidRDefault="00FE670B" w:rsidP="00FE670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более эффективной организации работы в борьбе с преступностью и предупреждению правонарушений в </w:t>
      </w:r>
      <w:r w:rsidR="004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предстоящем периоде 2022 года</w:t>
      </w: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совместно с органами местного самоуправления, организовать работу по:</w:t>
      </w:r>
    </w:p>
    <w:p w:rsidR="00493599" w:rsidRPr="00493599" w:rsidRDefault="00493599" w:rsidP="0049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EF8">
        <w:rPr>
          <w:rFonts w:ascii="Times New Roman" w:hAnsi="Times New Roman" w:cs="Times New Roman"/>
          <w:sz w:val="28"/>
          <w:szCs w:val="28"/>
        </w:rPr>
        <w:t xml:space="preserve">ешению вопроса о денежном стимулировании народных дружин, задействованных в обеспечении безопасности в общественных местах.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их </w:t>
      </w:r>
      <w:r w:rsidRPr="0049359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носит формальный характер, </w:t>
      </w:r>
      <w:r w:rsidRPr="00493599">
        <w:rPr>
          <w:rFonts w:ascii="Times New Roman" w:hAnsi="Times New Roman" w:cs="Times New Roman"/>
          <w:sz w:val="28"/>
          <w:szCs w:val="28"/>
        </w:rPr>
        <w:t xml:space="preserve">из-за отсутствия необходимой нормативной базы, определяющей правовую основу их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493599">
        <w:rPr>
          <w:rFonts w:ascii="Times New Roman" w:hAnsi="Times New Roman" w:cs="Times New Roman"/>
          <w:sz w:val="28"/>
          <w:szCs w:val="28"/>
        </w:rPr>
        <w:t>материального стимулирования.</w:t>
      </w:r>
    </w:p>
    <w:p w:rsidR="00493599" w:rsidRPr="00493599" w:rsidRDefault="00493599" w:rsidP="00493599">
      <w:pPr>
        <w:pStyle w:val="a6"/>
        <w:ind w:left="-72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Проработке вопроса о</w:t>
      </w:r>
      <w:r w:rsidR="00DB0783">
        <w:rPr>
          <w:sz w:val="28"/>
          <w:szCs w:val="28"/>
        </w:rPr>
        <w:t xml:space="preserve"> выделении помещений (пунктов полиции)</w:t>
      </w:r>
      <w:r>
        <w:rPr>
          <w:sz w:val="28"/>
          <w:szCs w:val="28"/>
        </w:rPr>
        <w:t xml:space="preserve"> для участковых уполномоченных </w:t>
      </w:r>
      <w:r w:rsidR="00C26D5A">
        <w:rPr>
          <w:sz w:val="28"/>
          <w:szCs w:val="28"/>
        </w:rPr>
        <w:t>полиции района и их оснащении</w:t>
      </w:r>
      <w:r>
        <w:rPr>
          <w:sz w:val="28"/>
          <w:szCs w:val="28"/>
        </w:rPr>
        <w:t xml:space="preserve">. </w:t>
      </w:r>
    </w:p>
    <w:p w:rsidR="00493599" w:rsidRDefault="00462D46" w:rsidP="00462D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мер к </w:t>
      </w:r>
      <w:r w:rsidR="00450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жилищных проблем, участковых уполномоченных полиции, обслуживающих территорию Черемховского района</w:t>
      </w:r>
      <w:r w:rsidR="00493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0B" w:rsidRPr="003D6EF8" w:rsidRDefault="004503E3" w:rsidP="004503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Организации работы по</w:t>
      </w:r>
      <w:r w:rsidR="00FE670B" w:rsidRPr="003D6EF8">
        <w:rPr>
          <w:rFonts w:ascii="Times New Roman" w:hAnsi="Times New Roman" w:cs="Times New Roman"/>
          <w:sz w:val="28"/>
          <w:szCs w:val="28"/>
        </w:rPr>
        <w:t xml:space="preserve"> уничтожению дикорастущих очагов ни только в черте населенных пунктов, но и привлечь к этой работе крестьянско-фермерские хозяйства, с целью своевременного выявления фактов незаконных посевов наркотических растений на полях, и лиц, причастных к этому, что позволит существенно снизить оборот наркозелья, а соответственно и его потребление</w:t>
      </w:r>
      <w:r w:rsidR="00C26D5A">
        <w:rPr>
          <w:rFonts w:ascii="Times New Roman" w:hAnsi="Times New Roman" w:cs="Times New Roman"/>
          <w:sz w:val="28"/>
          <w:szCs w:val="28"/>
        </w:rPr>
        <w:t>.</w:t>
      </w:r>
    </w:p>
    <w:p w:rsidR="00FE670B" w:rsidRDefault="004503E3" w:rsidP="00FE670B">
      <w:pPr>
        <w:tabs>
          <w:tab w:val="left" w:pos="696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Совместной организации работы </w:t>
      </w:r>
      <w:r w:rsidRPr="003D6EF8">
        <w:rPr>
          <w:rFonts w:ascii="Times New Roman" w:hAnsi="Times New Roman" w:cs="Times New Roman"/>
          <w:sz w:val="28"/>
          <w:szCs w:val="28"/>
        </w:rPr>
        <w:t>с</w:t>
      </w:r>
      <w:r w:rsidR="00FE670B" w:rsidRPr="003D6EF8">
        <w:rPr>
          <w:rFonts w:ascii="Times New Roman" w:hAnsi="Times New Roman" w:cs="Times New Roman"/>
          <w:sz w:val="28"/>
          <w:szCs w:val="28"/>
        </w:rPr>
        <w:t xml:space="preserve"> лицами, осуществляющими реализацию спиртосодержащей продукции домашней выработки;</w:t>
      </w:r>
      <w:r w:rsidR="00FE670B" w:rsidRPr="003D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детской преступности; преступлений, совершаемых в области информационных технологий и компьютерной техники.</w:t>
      </w:r>
    </w:p>
    <w:p w:rsidR="004503E3" w:rsidRPr="003D6EF8" w:rsidRDefault="00C26D5A" w:rsidP="00FE670B">
      <w:pPr>
        <w:tabs>
          <w:tab w:val="left" w:pos="696"/>
        </w:tabs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Контролю за лицами, освободившимися из мест лишения свободы их социальной адаптации и трудоустройств</w:t>
      </w:r>
      <w:r w:rsidR="00DB078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34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  <w:r w:rsidR="00C34339">
        <w:rPr>
          <w:rFonts w:ascii="Times New Roman" w:eastAsia="Calibri" w:hAnsi="Times New Roman" w:cs="Times New Roman"/>
          <w:sz w:val="28"/>
          <w:szCs w:val="28"/>
        </w:rPr>
        <w:tab/>
      </w:r>
    </w:p>
    <w:p w:rsidR="00FE670B" w:rsidRDefault="00FE670B" w:rsidP="00FE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39" w:rsidRPr="003D6EF8" w:rsidRDefault="00C34339" w:rsidP="00FE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0B" w:rsidRPr="003D6EF8" w:rsidRDefault="00FE670B" w:rsidP="00FE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D" w:rsidRDefault="00FE670B" w:rsidP="00FE67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F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</w:t>
      </w:r>
    </w:p>
    <w:p w:rsidR="004F539D" w:rsidRDefault="004F539D" w:rsidP="00FE67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«Черемховский»</w:t>
      </w:r>
    </w:p>
    <w:p w:rsidR="00FE670B" w:rsidRPr="003D6EF8" w:rsidRDefault="004F539D" w:rsidP="00FE67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70B" w:rsidRPr="003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70B" w:rsidRPr="003D6EF8" w:rsidRDefault="00FE670B" w:rsidP="00FE670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A3A52" w:rsidRPr="003D6EF8" w:rsidRDefault="00BA3A52">
      <w:pPr>
        <w:rPr>
          <w:sz w:val="28"/>
          <w:szCs w:val="28"/>
        </w:rPr>
      </w:pPr>
    </w:p>
    <w:p w:rsidR="00FE670B" w:rsidRPr="003D6EF8" w:rsidRDefault="00FE670B">
      <w:pPr>
        <w:rPr>
          <w:sz w:val="28"/>
          <w:szCs w:val="28"/>
        </w:rPr>
      </w:pPr>
    </w:p>
    <w:p w:rsidR="00FE670B" w:rsidRPr="003D6EF8" w:rsidRDefault="00FE670B">
      <w:pPr>
        <w:rPr>
          <w:sz w:val="28"/>
          <w:szCs w:val="28"/>
        </w:rPr>
      </w:pPr>
    </w:p>
    <w:p w:rsidR="00FE670B" w:rsidRPr="003D6EF8" w:rsidRDefault="00FE670B">
      <w:pPr>
        <w:rPr>
          <w:sz w:val="28"/>
          <w:szCs w:val="28"/>
        </w:rPr>
      </w:pPr>
    </w:p>
    <w:p w:rsidR="00FE670B" w:rsidRPr="003D6EF8" w:rsidRDefault="00FE670B">
      <w:pPr>
        <w:rPr>
          <w:sz w:val="28"/>
          <w:szCs w:val="28"/>
        </w:rPr>
      </w:pPr>
    </w:p>
    <w:p w:rsidR="00FE670B" w:rsidRPr="003D6EF8" w:rsidRDefault="00FE670B">
      <w:pPr>
        <w:rPr>
          <w:sz w:val="28"/>
          <w:szCs w:val="28"/>
        </w:rPr>
      </w:pPr>
    </w:p>
    <w:p w:rsidR="00FE670B" w:rsidRPr="003D6EF8" w:rsidRDefault="00FE670B" w:rsidP="00FE6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0B" w:rsidRPr="003D6EF8" w:rsidRDefault="00FE670B" w:rsidP="00FE6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70B" w:rsidRPr="003D6EF8" w:rsidSect="003D6E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B"/>
    <w:rsid w:val="000758FD"/>
    <w:rsid w:val="000D2D4D"/>
    <w:rsid w:val="000E7A0C"/>
    <w:rsid w:val="00263A84"/>
    <w:rsid w:val="00266395"/>
    <w:rsid w:val="00284608"/>
    <w:rsid w:val="002D185C"/>
    <w:rsid w:val="00322CCA"/>
    <w:rsid w:val="00324BE6"/>
    <w:rsid w:val="00371A5B"/>
    <w:rsid w:val="0038713C"/>
    <w:rsid w:val="003D6EF8"/>
    <w:rsid w:val="00401859"/>
    <w:rsid w:val="004039FF"/>
    <w:rsid w:val="004350B7"/>
    <w:rsid w:val="004503E3"/>
    <w:rsid w:val="00462D46"/>
    <w:rsid w:val="00493599"/>
    <w:rsid w:val="004D4105"/>
    <w:rsid w:val="004F539D"/>
    <w:rsid w:val="005400D0"/>
    <w:rsid w:val="00555C65"/>
    <w:rsid w:val="005F6354"/>
    <w:rsid w:val="006B6A28"/>
    <w:rsid w:val="006D000A"/>
    <w:rsid w:val="00721B0A"/>
    <w:rsid w:val="007D3D01"/>
    <w:rsid w:val="0083474C"/>
    <w:rsid w:val="009925A6"/>
    <w:rsid w:val="009B4EC0"/>
    <w:rsid w:val="00A16559"/>
    <w:rsid w:val="00AD30B4"/>
    <w:rsid w:val="00B41EB3"/>
    <w:rsid w:val="00B7383E"/>
    <w:rsid w:val="00BA3A52"/>
    <w:rsid w:val="00BA5636"/>
    <w:rsid w:val="00BD6065"/>
    <w:rsid w:val="00BD6E5C"/>
    <w:rsid w:val="00C26D5A"/>
    <w:rsid w:val="00C34339"/>
    <w:rsid w:val="00C400A3"/>
    <w:rsid w:val="00CE31AC"/>
    <w:rsid w:val="00D75393"/>
    <w:rsid w:val="00DB0783"/>
    <w:rsid w:val="00DC07F1"/>
    <w:rsid w:val="00DC1097"/>
    <w:rsid w:val="00DC1270"/>
    <w:rsid w:val="00E11045"/>
    <w:rsid w:val="00E30E73"/>
    <w:rsid w:val="00F20BE7"/>
    <w:rsid w:val="00F43424"/>
    <w:rsid w:val="00FE670B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2AB3-28A4-4414-BA69-EDCD8971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DC127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3">
    <w:name w:val="Основной текст + Полужирный"/>
    <w:basedOn w:val="a0"/>
    <w:rsid w:val="00DC1270"/>
    <w:rPr>
      <w:b/>
      <w:bCs/>
      <w:sz w:val="23"/>
      <w:szCs w:val="23"/>
      <w:lang w:bidi="ar-SA"/>
    </w:rPr>
  </w:style>
  <w:style w:type="paragraph" w:styleId="a4">
    <w:name w:val="Body Text"/>
    <w:aliases w:val="Основной текст1"/>
    <w:basedOn w:val="a"/>
    <w:link w:val="a5"/>
    <w:rsid w:val="00BD6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BD6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D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oriapolova</dc:creator>
  <cp:keywords/>
  <dc:description/>
  <cp:lastModifiedBy>oriapolova</cp:lastModifiedBy>
  <cp:revision>43</cp:revision>
  <cp:lastPrinted>2022-01-25T01:32:00Z</cp:lastPrinted>
  <dcterms:created xsi:type="dcterms:W3CDTF">2022-01-21T06:42:00Z</dcterms:created>
  <dcterms:modified xsi:type="dcterms:W3CDTF">2022-01-25T04:11:00Z</dcterms:modified>
</cp:coreProperties>
</file>